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9E7860" w14:textId="6B1FE728" w:rsidR="00181D18" w:rsidRPr="00181D18" w:rsidRDefault="0003351E" w:rsidP="00181D18">
      <w:pPr>
        <w:jc w:val="center"/>
        <w:rPr>
          <w:rFonts w:ascii="Verdana" w:hAnsi="Verdana"/>
          <w:b/>
          <w:sz w:val="18"/>
          <w:szCs w:val="18"/>
        </w:rPr>
      </w:pPr>
      <w:r w:rsidRPr="0081147B">
        <w:rPr>
          <w:rFonts w:ascii="Verdana" w:hAnsi="Verdana"/>
          <w:noProof/>
          <w:sz w:val="24"/>
          <w:szCs w:val="24"/>
        </w:rPr>
        <w:drawing>
          <wp:anchor distT="0" distB="0" distL="114300" distR="114300" simplePos="0" relativeHeight="251658240" behindDoc="0" locked="0" layoutInCell="1" allowOverlap="1" wp14:anchorId="06219670" wp14:editId="0DACB421">
            <wp:simplePos x="0" y="0"/>
            <wp:positionH relativeFrom="margin">
              <wp:posOffset>142001</wp:posOffset>
            </wp:positionH>
            <wp:positionV relativeFrom="paragraph">
              <wp:posOffset>207637</wp:posOffset>
            </wp:positionV>
            <wp:extent cx="1742440" cy="78930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SCA_AwardsLogos18_Innovation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42440" cy="789305"/>
                    </a:xfrm>
                    <a:prstGeom prst="rect">
                      <a:avLst/>
                    </a:prstGeom>
                  </pic:spPr>
                </pic:pic>
              </a:graphicData>
            </a:graphic>
            <wp14:sizeRelH relativeFrom="page">
              <wp14:pctWidth>0</wp14:pctWidth>
            </wp14:sizeRelH>
            <wp14:sizeRelV relativeFrom="page">
              <wp14:pctHeight>0</wp14:pctHeight>
            </wp14:sizeRelV>
          </wp:anchor>
        </w:drawing>
      </w:r>
      <w:r w:rsidR="00B838EF" w:rsidRPr="003E527D">
        <w:rPr>
          <w:rFonts w:ascii="Verdana" w:hAnsi="Verdana"/>
          <w:b/>
          <w:sz w:val="32"/>
          <w:szCs w:val="32"/>
        </w:rPr>
        <w:t xml:space="preserve">   </w:t>
      </w:r>
    </w:p>
    <w:p w14:paraId="01014EFF" w14:textId="27650FE7" w:rsidR="00181D18" w:rsidRPr="00181226" w:rsidRDefault="005766F2" w:rsidP="000F0340">
      <w:pPr>
        <w:jc w:val="right"/>
        <w:rPr>
          <w:rFonts w:ascii="Verdana" w:hAnsi="Verdana"/>
          <w:b/>
          <w:color w:val="134F70"/>
          <w:sz w:val="32"/>
          <w:szCs w:val="32"/>
        </w:rPr>
      </w:pPr>
      <w:r w:rsidRPr="00181226">
        <w:rPr>
          <w:rFonts w:ascii="Verdana" w:hAnsi="Verdana"/>
          <w:b/>
          <w:color w:val="134F70"/>
          <w:sz w:val="32"/>
          <w:szCs w:val="32"/>
        </w:rPr>
        <w:t>Innovations in State Government Award</w:t>
      </w:r>
      <w:r w:rsidRPr="00181226">
        <w:rPr>
          <w:rFonts w:ascii="Verdana" w:hAnsi="Verdana"/>
          <w:b/>
          <w:color w:val="134F70"/>
          <w:sz w:val="32"/>
          <w:szCs w:val="32"/>
        </w:rPr>
        <w:br/>
      </w:r>
      <w:r w:rsidR="00B838EF" w:rsidRPr="00181226">
        <w:rPr>
          <w:rFonts w:ascii="Verdana" w:hAnsi="Verdana"/>
          <w:color w:val="134F70"/>
          <w:sz w:val="32"/>
          <w:szCs w:val="32"/>
        </w:rPr>
        <w:t xml:space="preserve">   </w:t>
      </w:r>
      <w:r w:rsidRPr="00181226">
        <w:rPr>
          <w:rFonts w:ascii="Verdana" w:hAnsi="Verdana"/>
          <w:color w:val="134F70"/>
          <w:sz w:val="32"/>
          <w:szCs w:val="32"/>
        </w:rPr>
        <w:t>Eligibility and Guidelines</w:t>
      </w:r>
      <w:r w:rsidRPr="00181226">
        <w:rPr>
          <w:rFonts w:ascii="Verdana" w:hAnsi="Verdana"/>
          <w:color w:val="134F70"/>
          <w:sz w:val="32"/>
          <w:szCs w:val="32"/>
        </w:rPr>
        <w:br/>
      </w:r>
    </w:p>
    <w:p w14:paraId="4034023A" w14:textId="77777777" w:rsidR="00181D18" w:rsidRPr="00181D18" w:rsidRDefault="00181D18" w:rsidP="00181D18">
      <w:pPr>
        <w:jc w:val="right"/>
        <w:rPr>
          <w:rFonts w:ascii="Verdana" w:hAnsi="Verdana"/>
          <w:sz w:val="6"/>
          <w:szCs w:val="6"/>
        </w:rPr>
      </w:pPr>
    </w:p>
    <w:p w14:paraId="3818C4A5" w14:textId="7CBB6219" w:rsidR="009B2485" w:rsidRPr="00181226" w:rsidRDefault="009B2485" w:rsidP="009B2485">
      <w:pPr>
        <w:pStyle w:val="ListParagraph"/>
        <w:numPr>
          <w:ilvl w:val="0"/>
          <w:numId w:val="1"/>
        </w:numPr>
        <w:rPr>
          <w:rFonts w:ascii="Verdana" w:hAnsi="Verdana"/>
        </w:rPr>
      </w:pPr>
      <w:r w:rsidRPr="00181226">
        <w:rPr>
          <w:rFonts w:ascii="Verdana" w:hAnsi="Verdana"/>
        </w:rPr>
        <w:t xml:space="preserve">Programs/projects should have occurred </w:t>
      </w:r>
      <w:r w:rsidR="00761269">
        <w:rPr>
          <w:rFonts w:ascii="Verdana" w:hAnsi="Verdana"/>
        </w:rPr>
        <w:t>within the last 24 months</w:t>
      </w:r>
      <w:r w:rsidRPr="00181226">
        <w:rPr>
          <w:rFonts w:ascii="Verdana" w:hAnsi="Verdana"/>
        </w:rPr>
        <w:t>.</w:t>
      </w:r>
    </w:p>
    <w:p w14:paraId="05CF3FFE" w14:textId="77777777" w:rsidR="009B2485" w:rsidRPr="00181226" w:rsidRDefault="009B2485" w:rsidP="009B2485">
      <w:pPr>
        <w:pStyle w:val="ListParagraph"/>
        <w:rPr>
          <w:rFonts w:ascii="Verdana" w:hAnsi="Verdana"/>
        </w:rPr>
      </w:pPr>
    </w:p>
    <w:p w14:paraId="5F0788DD" w14:textId="5C6ABC86" w:rsidR="00BC7F33" w:rsidRPr="00181226" w:rsidRDefault="00BC7F33" w:rsidP="00BC7F33">
      <w:pPr>
        <w:pStyle w:val="ListParagraph"/>
        <w:numPr>
          <w:ilvl w:val="0"/>
          <w:numId w:val="1"/>
        </w:numPr>
        <w:rPr>
          <w:rFonts w:ascii="Verdana" w:hAnsi="Verdana"/>
        </w:rPr>
      </w:pPr>
      <w:r w:rsidRPr="00181226">
        <w:rPr>
          <w:rFonts w:ascii="Verdana" w:hAnsi="Verdana"/>
        </w:rPr>
        <w:t>Submissions must be made by State Chief Administrators (or equivalent) or other state member with the State Chief Administrators approval.</w:t>
      </w:r>
    </w:p>
    <w:p w14:paraId="3F1A6E23" w14:textId="77777777" w:rsidR="0068102B" w:rsidRPr="00181226" w:rsidRDefault="0068102B" w:rsidP="0068102B">
      <w:pPr>
        <w:pStyle w:val="ListParagraph"/>
        <w:rPr>
          <w:rFonts w:ascii="Verdana" w:hAnsi="Verdana"/>
        </w:rPr>
      </w:pPr>
    </w:p>
    <w:p w14:paraId="7400051C" w14:textId="1E3B7A5B" w:rsidR="00BC7F33" w:rsidRPr="00181226" w:rsidRDefault="00BC7F33" w:rsidP="0068102B">
      <w:pPr>
        <w:pStyle w:val="ListParagraph"/>
        <w:numPr>
          <w:ilvl w:val="0"/>
          <w:numId w:val="1"/>
        </w:numPr>
        <w:rPr>
          <w:rFonts w:ascii="Verdana" w:hAnsi="Verdana"/>
        </w:rPr>
      </w:pPr>
      <w:r w:rsidRPr="00181226">
        <w:rPr>
          <w:rFonts w:ascii="Verdana" w:hAnsi="Verdana"/>
        </w:rPr>
        <w:t>State must be a member in good standing with NASCA</w:t>
      </w:r>
      <w:r w:rsidR="00292D96" w:rsidRPr="00181226">
        <w:rPr>
          <w:rFonts w:ascii="Verdana" w:hAnsi="Verdana"/>
        </w:rPr>
        <w:t>.</w:t>
      </w:r>
    </w:p>
    <w:p w14:paraId="3FD0FF8E" w14:textId="77777777" w:rsidR="00BC7F33" w:rsidRPr="00181226" w:rsidRDefault="00BC7F33" w:rsidP="00BC7F33">
      <w:pPr>
        <w:pStyle w:val="ListParagraph"/>
        <w:rPr>
          <w:rFonts w:ascii="Verdana" w:hAnsi="Verdana"/>
        </w:rPr>
      </w:pPr>
    </w:p>
    <w:p w14:paraId="4FE8B224" w14:textId="6AD1C4A1" w:rsidR="0068102B" w:rsidRPr="00181226" w:rsidRDefault="0068102B" w:rsidP="0068102B">
      <w:pPr>
        <w:pStyle w:val="ListParagraph"/>
        <w:numPr>
          <w:ilvl w:val="0"/>
          <w:numId w:val="1"/>
        </w:numPr>
        <w:rPr>
          <w:rFonts w:ascii="Verdana" w:hAnsi="Verdana"/>
        </w:rPr>
      </w:pPr>
      <w:r w:rsidRPr="00181226">
        <w:rPr>
          <w:rFonts w:ascii="Verdana" w:hAnsi="Verdana"/>
        </w:rPr>
        <w:t>Projects submitted must be from one of the four categories: General Services, Infrastructure, Financial Management, Personnel</w:t>
      </w:r>
      <w:r w:rsidR="00292D96" w:rsidRPr="00181226">
        <w:rPr>
          <w:rFonts w:ascii="Verdana" w:hAnsi="Verdana"/>
        </w:rPr>
        <w:t>.</w:t>
      </w:r>
    </w:p>
    <w:p w14:paraId="2D06FAD4" w14:textId="77777777" w:rsidR="005766F2" w:rsidRPr="00181226" w:rsidRDefault="005766F2" w:rsidP="005766F2">
      <w:pPr>
        <w:pStyle w:val="ListParagraph"/>
        <w:rPr>
          <w:rFonts w:ascii="Verdana" w:hAnsi="Verdana"/>
        </w:rPr>
      </w:pPr>
    </w:p>
    <w:p w14:paraId="7FD15221" w14:textId="0C7150F3" w:rsidR="00BC7F33" w:rsidRPr="00181226" w:rsidRDefault="00BC7F33" w:rsidP="005766F2">
      <w:pPr>
        <w:pStyle w:val="ListParagraph"/>
        <w:numPr>
          <w:ilvl w:val="0"/>
          <w:numId w:val="1"/>
        </w:numPr>
        <w:rPr>
          <w:rFonts w:ascii="Verdana" w:hAnsi="Verdana"/>
        </w:rPr>
      </w:pPr>
      <w:r w:rsidRPr="00181226">
        <w:rPr>
          <w:rFonts w:ascii="Verdana" w:hAnsi="Verdana"/>
        </w:rPr>
        <w:t>Only one nomination per state is allowed in each category</w:t>
      </w:r>
      <w:r w:rsidR="00292D96" w:rsidRPr="00181226">
        <w:rPr>
          <w:rFonts w:ascii="Verdana" w:hAnsi="Verdana"/>
        </w:rPr>
        <w:t>.</w:t>
      </w:r>
    </w:p>
    <w:p w14:paraId="1C48C842" w14:textId="77777777" w:rsidR="00BC7F33" w:rsidRPr="00181226" w:rsidRDefault="00BC7F33" w:rsidP="00BC7F33">
      <w:pPr>
        <w:pStyle w:val="ListParagraph"/>
        <w:rPr>
          <w:rFonts w:ascii="Verdana" w:hAnsi="Verdana"/>
        </w:rPr>
      </w:pPr>
    </w:p>
    <w:p w14:paraId="2F3740A7" w14:textId="77777777" w:rsidR="00BC7F33" w:rsidRPr="00181226" w:rsidRDefault="00BC7F33" w:rsidP="00BC7F33">
      <w:pPr>
        <w:pStyle w:val="ListParagraph"/>
        <w:numPr>
          <w:ilvl w:val="0"/>
          <w:numId w:val="1"/>
        </w:numPr>
        <w:rPr>
          <w:rFonts w:ascii="Verdana" w:hAnsi="Verdana"/>
        </w:rPr>
      </w:pPr>
      <w:r w:rsidRPr="00181226">
        <w:rPr>
          <w:rFonts w:ascii="Verdana" w:hAnsi="Verdana"/>
        </w:rPr>
        <w:t>A project can only be nominated in one category, not multiple categories.</w:t>
      </w:r>
    </w:p>
    <w:p w14:paraId="75B814BE" w14:textId="77777777" w:rsidR="00BC7F33" w:rsidRPr="00181226" w:rsidRDefault="00BC7F33" w:rsidP="00BC7F33">
      <w:pPr>
        <w:pStyle w:val="ListParagraph"/>
        <w:rPr>
          <w:rFonts w:ascii="Verdana" w:hAnsi="Verdana"/>
        </w:rPr>
      </w:pPr>
    </w:p>
    <w:p w14:paraId="3200A134" w14:textId="5EF6C690" w:rsidR="00BC7F33" w:rsidRPr="00181226" w:rsidRDefault="00BC7F33" w:rsidP="00BC7F33">
      <w:pPr>
        <w:pStyle w:val="ListParagraph"/>
        <w:numPr>
          <w:ilvl w:val="0"/>
          <w:numId w:val="1"/>
        </w:numPr>
        <w:rPr>
          <w:rFonts w:ascii="Verdana" w:hAnsi="Verdana"/>
        </w:rPr>
      </w:pPr>
      <w:r w:rsidRPr="00181226">
        <w:rPr>
          <w:rFonts w:ascii="Verdana" w:hAnsi="Verdana"/>
        </w:rPr>
        <w:t xml:space="preserve">Each state can win up to two recognition recipient awards per year. If a state has recipient-level ratings in more than two categories, the two highest scored categories will be chosen. In the other categories, the second highest score will be elevated to recipient and the original recipient will remain a finalist. </w:t>
      </w:r>
    </w:p>
    <w:p w14:paraId="0E4AE529" w14:textId="77777777" w:rsidR="003D1C01" w:rsidRPr="00181226" w:rsidRDefault="003D1C01" w:rsidP="003D1C01">
      <w:pPr>
        <w:pStyle w:val="ListParagraph"/>
        <w:rPr>
          <w:rFonts w:ascii="Verdana" w:hAnsi="Verdana"/>
        </w:rPr>
      </w:pPr>
    </w:p>
    <w:p w14:paraId="3C2C65D1" w14:textId="50379D8C" w:rsidR="003D1C01" w:rsidRPr="00181226" w:rsidRDefault="003D1C01" w:rsidP="00BC7F33">
      <w:pPr>
        <w:pStyle w:val="ListParagraph"/>
        <w:numPr>
          <w:ilvl w:val="0"/>
          <w:numId w:val="1"/>
        </w:numPr>
        <w:rPr>
          <w:rFonts w:ascii="Verdana" w:hAnsi="Verdana"/>
        </w:rPr>
      </w:pPr>
      <w:r w:rsidRPr="00181226">
        <w:rPr>
          <w:rFonts w:ascii="Verdana" w:hAnsi="Verdana"/>
        </w:rPr>
        <w:t xml:space="preserve">At least one award will be given per category. A maximum of two awards will be given based on the score of the second highest rated project. If the second highest project is within 2 points of the highest project both will be recognized with an award.  </w:t>
      </w:r>
    </w:p>
    <w:p w14:paraId="2F9D7BCA" w14:textId="77777777" w:rsidR="005766F2" w:rsidRPr="00181226" w:rsidRDefault="005766F2" w:rsidP="005766F2">
      <w:pPr>
        <w:pStyle w:val="ListParagraph"/>
        <w:rPr>
          <w:rFonts w:ascii="Verdana" w:hAnsi="Verdana"/>
        </w:rPr>
      </w:pPr>
    </w:p>
    <w:p w14:paraId="6DA0DF66" w14:textId="77777777" w:rsidR="00670CC7" w:rsidRDefault="005766F2" w:rsidP="00670CC7">
      <w:pPr>
        <w:pStyle w:val="ListParagraph"/>
        <w:numPr>
          <w:ilvl w:val="0"/>
          <w:numId w:val="1"/>
        </w:numPr>
        <w:rPr>
          <w:rFonts w:ascii="Verdana" w:hAnsi="Verdana"/>
        </w:rPr>
      </w:pPr>
      <w:r w:rsidRPr="00181226">
        <w:rPr>
          <w:rFonts w:ascii="Verdana" w:hAnsi="Verdana"/>
        </w:rPr>
        <w:t>The projects must be result based.</w:t>
      </w:r>
      <w:r w:rsidR="00522E11" w:rsidRPr="00181226">
        <w:rPr>
          <w:rFonts w:ascii="Verdana" w:hAnsi="Verdana"/>
        </w:rPr>
        <w:t xml:space="preserve"> For example, each submission must be able to ans</w:t>
      </w:r>
      <w:r w:rsidR="00181226" w:rsidRPr="00181226">
        <w:rPr>
          <w:rFonts w:ascii="Verdana" w:hAnsi="Verdana"/>
        </w:rPr>
        <w:t>wer the following: Wh</w:t>
      </w:r>
      <w:r w:rsidRPr="00181226">
        <w:rPr>
          <w:rFonts w:ascii="Verdana" w:hAnsi="Verdana"/>
        </w:rPr>
        <w:t xml:space="preserve">at did the project </w:t>
      </w:r>
      <w:r w:rsidR="00181226" w:rsidRPr="00181226">
        <w:rPr>
          <w:rFonts w:ascii="Verdana" w:hAnsi="Verdana"/>
        </w:rPr>
        <w:t>seek to accomplish and how did the results justify the process</w:t>
      </w:r>
      <w:r w:rsidRPr="00181226">
        <w:rPr>
          <w:rFonts w:ascii="Verdana" w:hAnsi="Verdana"/>
        </w:rPr>
        <w:t>?  How did it create efficiencies and effectiveness in state government?</w:t>
      </w:r>
    </w:p>
    <w:p w14:paraId="26DC2C0D" w14:textId="64224CF2" w:rsidR="00181226" w:rsidRPr="00181226" w:rsidRDefault="00181226" w:rsidP="00181226">
      <w:pPr>
        <w:rPr>
          <w:rFonts w:ascii="Verdana" w:hAnsi="Verdana"/>
        </w:rPr>
        <w:sectPr w:rsidR="00181226" w:rsidRPr="00181226" w:rsidSect="0081147B">
          <w:pgSz w:w="12240" w:h="15840"/>
          <w:pgMar w:top="720" w:right="720" w:bottom="720" w:left="720" w:header="720" w:footer="720" w:gutter="0"/>
          <w:cols w:space="720"/>
          <w:docGrid w:linePitch="360"/>
        </w:sectPr>
      </w:pPr>
    </w:p>
    <w:p w14:paraId="04275A1C" w14:textId="77777777" w:rsidR="00853DD1" w:rsidRDefault="00853DD1" w:rsidP="00670CC7">
      <w:pPr>
        <w:rPr>
          <w:rFonts w:ascii="Verdana" w:hAnsi="Verdana"/>
          <w:b/>
          <w:color w:val="004F71"/>
        </w:rPr>
      </w:pPr>
    </w:p>
    <w:p w14:paraId="49CE5A72" w14:textId="0672FB82" w:rsidR="00181226" w:rsidRPr="00853DD1" w:rsidRDefault="00853DD1" w:rsidP="00670CC7">
      <w:pPr>
        <w:rPr>
          <w:rFonts w:ascii="Verdana" w:hAnsi="Verdana"/>
          <w:b/>
          <w:sz w:val="16"/>
          <w:szCs w:val="16"/>
          <w:u w:val="single"/>
        </w:rPr>
      </w:pPr>
      <w:r w:rsidRPr="00853DD1">
        <w:rPr>
          <w:rFonts w:ascii="Verdana" w:hAnsi="Verdana"/>
          <w:b/>
          <w:color w:val="004F71"/>
        </w:rPr>
        <w:t>Categories:</w:t>
      </w:r>
    </w:p>
    <w:p w14:paraId="6792B813" w14:textId="0C70B50A" w:rsidR="005766F2" w:rsidRPr="0081147B" w:rsidRDefault="00670CC7" w:rsidP="00670CC7">
      <w:pPr>
        <w:rPr>
          <w:rFonts w:ascii="Verdana" w:hAnsi="Verdana"/>
          <w:sz w:val="20"/>
          <w:szCs w:val="20"/>
        </w:rPr>
      </w:pPr>
      <w:r w:rsidRPr="0081147B">
        <w:rPr>
          <w:rFonts w:ascii="Verdana" w:hAnsi="Verdana"/>
          <w:b/>
          <w:sz w:val="20"/>
          <w:szCs w:val="20"/>
          <w:u w:val="single"/>
        </w:rPr>
        <w:t>General Services</w:t>
      </w:r>
      <w:r w:rsidRPr="0081147B">
        <w:rPr>
          <w:rFonts w:ascii="Verdana" w:hAnsi="Verdana"/>
          <w:sz w:val="20"/>
          <w:szCs w:val="20"/>
        </w:rPr>
        <w:br/>
        <w:t xml:space="preserve">Procurement </w:t>
      </w:r>
      <w:r w:rsidRPr="0081147B">
        <w:rPr>
          <w:rFonts w:ascii="Verdana" w:hAnsi="Verdana"/>
          <w:sz w:val="20"/>
          <w:szCs w:val="20"/>
        </w:rPr>
        <w:br/>
        <w:t xml:space="preserve">Fleet </w:t>
      </w:r>
      <w:r w:rsidRPr="0081147B">
        <w:rPr>
          <w:rFonts w:ascii="Verdana" w:hAnsi="Verdana"/>
          <w:sz w:val="20"/>
          <w:szCs w:val="20"/>
        </w:rPr>
        <w:br/>
        <w:t xml:space="preserve">Mail </w:t>
      </w:r>
      <w:r w:rsidRPr="0081147B">
        <w:rPr>
          <w:rFonts w:ascii="Verdana" w:hAnsi="Verdana"/>
          <w:sz w:val="20"/>
          <w:szCs w:val="20"/>
        </w:rPr>
        <w:br/>
        <w:t xml:space="preserve">Printing </w:t>
      </w:r>
      <w:r w:rsidRPr="0081147B">
        <w:rPr>
          <w:rFonts w:ascii="Verdana" w:hAnsi="Verdana"/>
          <w:sz w:val="20"/>
          <w:szCs w:val="20"/>
        </w:rPr>
        <w:br/>
        <w:t>Supplies</w:t>
      </w:r>
    </w:p>
    <w:p w14:paraId="3DB41742" w14:textId="77777777" w:rsidR="00181226" w:rsidRDefault="00181226" w:rsidP="00670CC7">
      <w:pPr>
        <w:rPr>
          <w:rFonts w:ascii="Verdana" w:hAnsi="Verdana"/>
          <w:b/>
          <w:sz w:val="20"/>
          <w:szCs w:val="20"/>
          <w:u w:val="single"/>
        </w:rPr>
      </w:pPr>
    </w:p>
    <w:p w14:paraId="64594A86" w14:textId="77777777" w:rsidR="00181226" w:rsidRDefault="00181226" w:rsidP="00670CC7">
      <w:pPr>
        <w:rPr>
          <w:rFonts w:ascii="Verdana" w:hAnsi="Verdana"/>
          <w:b/>
          <w:sz w:val="20"/>
          <w:szCs w:val="20"/>
          <w:u w:val="single"/>
        </w:rPr>
      </w:pPr>
    </w:p>
    <w:p w14:paraId="02ACAA71" w14:textId="40ED22B5" w:rsidR="00670CC7" w:rsidRPr="0081147B" w:rsidRDefault="00670CC7" w:rsidP="00670CC7">
      <w:pPr>
        <w:rPr>
          <w:rFonts w:ascii="Verdana" w:hAnsi="Verdana"/>
          <w:sz w:val="20"/>
          <w:szCs w:val="20"/>
        </w:rPr>
      </w:pPr>
      <w:r w:rsidRPr="0081147B">
        <w:rPr>
          <w:rFonts w:ascii="Verdana" w:hAnsi="Verdana"/>
          <w:b/>
          <w:sz w:val="20"/>
          <w:szCs w:val="20"/>
          <w:u w:val="single"/>
        </w:rPr>
        <w:t>Infrastructure</w:t>
      </w:r>
      <w:r w:rsidRPr="0081147B">
        <w:rPr>
          <w:rFonts w:ascii="Verdana" w:hAnsi="Verdana"/>
          <w:b/>
          <w:sz w:val="20"/>
          <w:szCs w:val="20"/>
          <w:u w:val="single"/>
        </w:rPr>
        <w:br/>
      </w:r>
      <w:r w:rsidRPr="0081147B">
        <w:rPr>
          <w:rFonts w:ascii="Verdana" w:hAnsi="Verdana"/>
          <w:sz w:val="20"/>
          <w:szCs w:val="20"/>
        </w:rPr>
        <w:t xml:space="preserve">Facilities </w:t>
      </w:r>
      <w:r w:rsidRPr="0081147B">
        <w:rPr>
          <w:rFonts w:ascii="Verdana" w:hAnsi="Verdana"/>
          <w:sz w:val="20"/>
          <w:szCs w:val="20"/>
        </w:rPr>
        <w:br/>
        <w:t xml:space="preserve">Construction </w:t>
      </w:r>
      <w:r w:rsidRPr="0081147B">
        <w:rPr>
          <w:rFonts w:ascii="Verdana" w:hAnsi="Verdana"/>
          <w:sz w:val="20"/>
          <w:szCs w:val="20"/>
        </w:rPr>
        <w:br/>
        <w:t xml:space="preserve">Information Technology </w:t>
      </w:r>
      <w:r w:rsidRPr="0081147B">
        <w:rPr>
          <w:rFonts w:ascii="Verdana" w:hAnsi="Verdana"/>
          <w:sz w:val="20"/>
          <w:szCs w:val="20"/>
        </w:rPr>
        <w:br/>
        <w:t>Telecommunication</w:t>
      </w:r>
      <w:r w:rsidRPr="0081147B">
        <w:rPr>
          <w:rFonts w:ascii="Verdana" w:hAnsi="Verdana"/>
          <w:sz w:val="20"/>
          <w:szCs w:val="20"/>
        </w:rPr>
        <w:br/>
        <w:t xml:space="preserve">Risk Management </w:t>
      </w:r>
    </w:p>
    <w:p w14:paraId="5A2F6B39" w14:textId="77777777" w:rsidR="0081147B" w:rsidRDefault="0081147B" w:rsidP="00670CC7">
      <w:pPr>
        <w:rPr>
          <w:rFonts w:ascii="Verdana" w:hAnsi="Verdana"/>
          <w:b/>
          <w:sz w:val="20"/>
          <w:szCs w:val="20"/>
          <w:u w:val="single"/>
        </w:rPr>
      </w:pPr>
    </w:p>
    <w:p w14:paraId="2AA883CB" w14:textId="77777777" w:rsidR="00853DD1" w:rsidRDefault="00853DD1" w:rsidP="00670CC7">
      <w:pPr>
        <w:rPr>
          <w:rFonts w:ascii="Verdana" w:hAnsi="Verdana"/>
          <w:b/>
          <w:sz w:val="20"/>
          <w:szCs w:val="20"/>
          <w:u w:val="single"/>
        </w:rPr>
      </w:pPr>
    </w:p>
    <w:p w14:paraId="351355FE" w14:textId="25BBA4A8" w:rsidR="00670CC7" w:rsidRPr="0081147B" w:rsidRDefault="00670CC7" w:rsidP="00670CC7">
      <w:pPr>
        <w:rPr>
          <w:rFonts w:ascii="Verdana" w:hAnsi="Verdana"/>
          <w:sz w:val="20"/>
          <w:szCs w:val="20"/>
        </w:rPr>
      </w:pPr>
      <w:r w:rsidRPr="0081147B">
        <w:rPr>
          <w:rFonts w:ascii="Verdana" w:hAnsi="Verdana"/>
          <w:b/>
          <w:sz w:val="20"/>
          <w:szCs w:val="20"/>
          <w:u w:val="single"/>
        </w:rPr>
        <w:t>Financial Management</w:t>
      </w:r>
      <w:r w:rsidRPr="0081147B">
        <w:rPr>
          <w:rFonts w:ascii="Verdana" w:hAnsi="Verdana"/>
          <w:b/>
          <w:sz w:val="20"/>
          <w:szCs w:val="20"/>
          <w:u w:val="single"/>
        </w:rPr>
        <w:br/>
      </w:r>
      <w:r w:rsidRPr="0081147B">
        <w:rPr>
          <w:rFonts w:ascii="Verdana" w:hAnsi="Verdana"/>
          <w:sz w:val="20"/>
          <w:szCs w:val="20"/>
        </w:rPr>
        <w:t xml:space="preserve">Accounting </w:t>
      </w:r>
      <w:r w:rsidRPr="0081147B">
        <w:rPr>
          <w:rFonts w:ascii="Verdana" w:hAnsi="Verdana"/>
          <w:sz w:val="20"/>
          <w:szCs w:val="20"/>
        </w:rPr>
        <w:br/>
        <w:t xml:space="preserve">State Budget </w:t>
      </w:r>
      <w:r w:rsidRPr="0081147B">
        <w:rPr>
          <w:rFonts w:ascii="Verdana" w:hAnsi="Verdana"/>
          <w:sz w:val="20"/>
          <w:szCs w:val="20"/>
        </w:rPr>
        <w:br/>
        <w:t xml:space="preserve">State Insurance </w:t>
      </w:r>
      <w:r w:rsidRPr="0081147B">
        <w:rPr>
          <w:rFonts w:ascii="Verdana" w:hAnsi="Verdana"/>
          <w:sz w:val="20"/>
          <w:szCs w:val="20"/>
        </w:rPr>
        <w:br/>
        <w:t>Audit</w:t>
      </w:r>
    </w:p>
    <w:p w14:paraId="302E90C3" w14:textId="77777777" w:rsidR="0081147B" w:rsidRDefault="0081147B" w:rsidP="00670CC7">
      <w:pPr>
        <w:rPr>
          <w:rFonts w:ascii="Verdana" w:hAnsi="Verdana"/>
          <w:b/>
          <w:sz w:val="20"/>
          <w:szCs w:val="20"/>
          <w:u w:val="single"/>
        </w:rPr>
      </w:pPr>
    </w:p>
    <w:p w14:paraId="093662A5" w14:textId="77777777" w:rsidR="00853DD1" w:rsidRDefault="00853DD1" w:rsidP="00670CC7">
      <w:pPr>
        <w:rPr>
          <w:rFonts w:ascii="Verdana" w:hAnsi="Verdana"/>
          <w:b/>
          <w:sz w:val="20"/>
          <w:szCs w:val="20"/>
          <w:u w:val="single"/>
        </w:rPr>
      </w:pPr>
    </w:p>
    <w:p w14:paraId="41D6B9CE" w14:textId="1DD4D685" w:rsidR="00670CC7" w:rsidRPr="0081147B" w:rsidRDefault="00670CC7" w:rsidP="00670CC7">
      <w:pPr>
        <w:rPr>
          <w:rFonts w:ascii="Verdana" w:hAnsi="Verdana"/>
          <w:sz w:val="20"/>
          <w:szCs w:val="20"/>
        </w:rPr>
      </w:pPr>
      <w:r w:rsidRPr="0081147B">
        <w:rPr>
          <w:rFonts w:ascii="Verdana" w:hAnsi="Verdana"/>
          <w:b/>
          <w:sz w:val="20"/>
          <w:szCs w:val="20"/>
          <w:u w:val="single"/>
        </w:rPr>
        <w:t>Personnel</w:t>
      </w:r>
      <w:r w:rsidRPr="0081147B">
        <w:rPr>
          <w:rFonts w:ascii="Verdana" w:hAnsi="Verdana"/>
          <w:sz w:val="20"/>
          <w:szCs w:val="20"/>
        </w:rPr>
        <w:br/>
        <w:t xml:space="preserve">Human Resources </w:t>
      </w:r>
      <w:r w:rsidRPr="0081147B">
        <w:rPr>
          <w:rFonts w:ascii="Verdana" w:hAnsi="Verdana"/>
          <w:sz w:val="20"/>
          <w:szCs w:val="20"/>
        </w:rPr>
        <w:br/>
        <w:t>Professional Development Training</w:t>
      </w:r>
    </w:p>
    <w:sectPr w:rsidR="00670CC7" w:rsidRPr="0081147B" w:rsidSect="0081147B">
      <w:type w:val="continuous"/>
      <w:pgSz w:w="12240" w:h="15840"/>
      <w:pgMar w:top="1440" w:right="1440" w:bottom="1440" w:left="1440" w:header="720" w:footer="720" w:gutter="0"/>
      <w:cols w:num="4" w:space="3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EA7E66"/>
    <w:multiLevelType w:val="hybridMultilevel"/>
    <w:tmpl w:val="4834408E"/>
    <w:lvl w:ilvl="0" w:tplc="F76A3A34">
      <w:start w:val="1"/>
      <w:numFmt w:val="bullet"/>
      <w:lvlText w:val=""/>
      <w:lvlJc w:val="left"/>
      <w:pPr>
        <w:ind w:left="720" w:hanging="360"/>
      </w:pPr>
      <w:rPr>
        <w:rFonts w:ascii="Wingdings" w:hAnsi="Wingdings" w:hint="default"/>
        <w:color w:val="17365D" w:themeColor="text2" w:themeShade="BF"/>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UyBFKWJqYmxiYWRko6SsGpxcWZ+XkgBYa1ADEfkHksAAAA"/>
  </w:docVars>
  <w:rsids>
    <w:rsidRoot w:val="005766F2"/>
    <w:rsid w:val="0003351E"/>
    <w:rsid w:val="000F0340"/>
    <w:rsid w:val="00163983"/>
    <w:rsid w:val="00181226"/>
    <w:rsid w:val="00181D18"/>
    <w:rsid w:val="0023685B"/>
    <w:rsid w:val="00292D96"/>
    <w:rsid w:val="003D1C01"/>
    <w:rsid w:val="003E31F8"/>
    <w:rsid w:val="003E527D"/>
    <w:rsid w:val="00522E11"/>
    <w:rsid w:val="00541FED"/>
    <w:rsid w:val="005766F2"/>
    <w:rsid w:val="00670CC7"/>
    <w:rsid w:val="0068102B"/>
    <w:rsid w:val="0075177E"/>
    <w:rsid w:val="00761269"/>
    <w:rsid w:val="007E3C08"/>
    <w:rsid w:val="0081147B"/>
    <w:rsid w:val="00853DD1"/>
    <w:rsid w:val="00934D2C"/>
    <w:rsid w:val="009B2485"/>
    <w:rsid w:val="00B838EF"/>
    <w:rsid w:val="00BC7F33"/>
    <w:rsid w:val="00CC29AE"/>
    <w:rsid w:val="00CD667B"/>
    <w:rsid w:val="00ED3F47"/>
    <w:rsid w:val="00F07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AA462"/>
  <w15:docId w15:val="{E2F1EB09-A11E-4807-94F6-2E6F509EF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66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66F2"/>
    <w:rPr>
      <w:rFonts w:ascii="Tahoma" w:hAnsi="Tahoma" w:cs="Tahoma"/>
      <w:sz w:val="16"/>
      <w:szCs w:val="16"/>
    </w:rPr>
  </w:style>
  <w:style w:type="paragraph" w:styleId="ListParagraph">
    <w:name w:val="List Paragraph"/>
    <w:basedOn w:val="Normal"/>
    <w:uiPriority w:val="34"/>
    <w:qFormat/>
    <w:rsid w:val="005766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483ddff2-9b2b-4368-b8cd-378ac60c41e5">AQU3VKAFUFY6-624285466-893374</_dlc_DocId>
    <_dlc_DocIdUrl xmlns="483ddff2-9b2b-4368-b8cd-378ac60c41e5">
      <Url>https://amr.sharepoint.com/sites/amrfiles/_layouts/15/DocIdRedir.aspx?ID=AQU3VKAFUFY6-624285466-893374</Url>
      <Description>AQU3VKAFUFY6-624285466-893374</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DA0C92B380A0148B095DD36FEE9BCFB" ma:contentTypeVersion="12" ma:contentTypeDescription="Create a new document." ma:contentTypeScope="" ma:versionID="bba7927565c32caadeb6a0a407037ec7">
  <xsd:schema xmlns:xsd="http://www.w3.org/2001/XMLSchema" xmlns:xs="http://www.w3.org/2001/XMLSchema" xmlns:p="http://schemas.microsoft.com/office/2006/metadata/properties" xmlns:ns2="483ddff2-9b2b-4368-b8cd-378ac60c41e5" xmlns:ns3="1ccb48eb-4de6-4f7b-a0a0-df1d33656bab" targetNamespace="http://schemas.microsoft.com/office/2006/metadata/properties" ma:root="true" ma:fieldsID="7168d8102072535577c4e1435390d475" ns2:_="" ns3:_="">
    <xsd:import namespace="483ddff2-9b2b-4368-b8cd-378ac60c41e5"/>
    <xsd:import namespace="1ccb48eb-4de6-4f7b-a0a0-df1d33656bab"/>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2:SharedWithUsers" minOccurs="0"/>
                <xsd:element ref="ns2:SharedWithDetails"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3ddff2-9b2b-4368-b8cd-378ac60c41e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cb48eb-4de6-4f7b-a0a0-df1d33656ba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02BA42-F60B-45F2-8731-421C5F6703BC}">
  <ds:schemaRefs>
    <ds:schemaRef ds:uri="http://schemas.microsoft.com/sharepoint/events"/>
  </ds:schemaRefs>
</ds:datastoreItem>
</file>

<file path=customXml/itemProps2.xml><?xml version="1.0" encoding="utf-8"?>
<ds:datastoreItem xmlns:ds="http://schemas.openxmlformats.org/officeDocument/2006/customXml" ds:itemID="{B46EA8E2-5ED0-4A51-904E-6CFDDD061FA7}">
  <ds:schemaRefs>
    <ds:schemaRef ds:uri="http://schemas.microsoft.com/sharepoint/v3/contenttype/forms"/>
  </ds:schemaRefs>
</ds:datastoreItem>
</file>

<file path=customXml/itemProps3.xml><?xml version="1.0" encoding="utf-8"?>
<ds:datastoreItem xmlns:ds="http://schemas.openxmlformats.org/officeDocument/2006/customXml" ds:itemID="{8483533B-7532-404F-84E5-EFAB43AC1799}">
  <ds:schemaRefs>
    <ds:schemaRef ds:uri="http://schemas.microsoft.com/office/2006/metadata/properties"/>
    <ds:schemaRef ds:uri="http://schemas.microsoft.com/office/infopath/2007/PartnerControls"/>
    <ds:schemaRef ds:uri="483ddff2-9b2b-4368-b8cd-378ac60c41e5"/>
  </ds:schemaRefs>
</ds:datastoreItem>
</file>

<file path=customXml/itemProps4.xml><?xml version="1.0" encoding="utf-8"?>
<ds:datastoreItem xmlns:ds="http://schemas.openxmlformats.org/officeDocument/2006/customXml" ds:itemID="{225DD1CA-4A70-4088-9BF4-4423220406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3ddff2-9b2b-4368-b8cd-378ac60c41e5"/>
    <ds:schemaRef ds:uri="1ccb48eb-4de6-4f7b-a0a0-df1d33656b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260</Words>
  <Characters>1483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AMR Management Services</Company>
  <LinksUpToDate>false</LinksUpToDate>
  <CharactersWithSpaces>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Shawn Vaughn</dc:creator>
  <cp:lastModifiedBy>Kayla Leslie</cp:lastModifiedBy>
  <cp:revision>8</cp:revision>
  <dcterms:created xsi:type="dcterms:W3CDTF">2020-08-24T14:46:00Z</dcterms:created>
  <dcterms:modified xsi:type="dcterms:W3CDTF">2020-09-22T01:22:00Z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0x0101001DA0C92B380A0148B095DD36FEE9BCFB</vt:lpwstr>
  </property>
  <property fmtid="{D5CDD505-2E9C-101B-9397-08002B2CF9AE}" pid="3" name="_dlc_DocIdItemGuid">
    <vt:lpwstr>2331a037-1023-4a69-87e7-97e1f3e6b134</vt:lpwstr>
  </property>
</Properties>
</file>